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420"/>
        <w:tblW w:w="13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103"/>
        <w:gridCol w:w="1701"/>
        <w:gridCol w:w="1417"/>
        <w:gridCol w:w="1559"/>
      </w:tblGrid>
      <w:tr w:rsidR="00F1053A" w:rsidRPr="00F1053A" w:rsidTr="00964575">
        <w:trPr>
          <w:trHeight w:val="323"/>
        </w:trPr>
        <w:tc>
          <w:tcPr>
            <w:tcW w:w="13461" w:type="dxa"/>
            <w:gridSpan w:val="5"/>
            <w:shd w:val="clear" w:color="auto" w:fill="E5DFEC"/>
          </w:tcPr>
          <w:p w:rsidR="00F1053A" w:rsidRPr="00DE19EC" w:rsidRDefault="00F1053A" w:rsidP="00DE19EC">
            <w:pPr>
              <w:rPr>
                <w:b/>
                <w:sz w:val="28"/>
                <w:szCs w:val="28"/>
              </w:rPr>
            </w:pPr>
            <w:r w:rsidRPr="00F1053A">
              <w:rPr>
                <w:b/>
                <w:sz w:val="28"/>
                <w:szCs w:val="28"/>
              </w:rPr>
              <w:t xml:space="preserve">Evaluation of Complaints Action Plan </w:t>
            </w:r>
            <w:r w:rsidR="00DE19EC">
              <w:rPr>
                <w:b/>
                <w:sz w:val="28"/>
                <w:szCs w:val="28"/>
              </w:rPr>
              <w:t>2023-24</w:t>
            </w:r>
            <w:r w:rsidRPr="00F1053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1053A" w:rsidRPr="00F1053A" w:rsidTr="00DE19EC">
        <w:trPr>
          <w:trHeight w:val="437"/>
        </w:trPr>
        <w:tc>
          <w:tcPr>
            <w:tcW w:w="3681" w:type="dxa"/>
            <w:shd w:val="clear" w:color="auto" w:fill="E5DFEC"/>
          </w:tcPr>
          <w:p w:rsidR="00F1053A" w:rsidRPr="00F1053A" w:rsidRDefault="00F1053A" w:rsidP="00F1053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F1053A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What can we do better? </w:t>
            </w:r>
          </w:p>
        </w:tc>
        <w:tc>
          <w:tcPr>
            <w:tcW w:w="5103" w:type="dxa"/>
            <w:shd w:val="clear" w:color="auto" w:fill="E5DFEC"/>
          </w:tcPr>
          <w:p w:rsidR="00F1053A" w:rsidRPr="00F1053A" w:rsidRDefault="00F1053A" w:rsidP="00F1053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F1053A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How we will do this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E5DFEC"/>
          </w:tcPr>
          <w:p w:rsidR="00F1053A" w:rsidRPr="00F1053A" w:rsidRDefault="00F1053A" w:rsidP="00F1053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F1053A">
              <w:rPr>
                <w:rFonts w:ascii="Calibri" w:eastAsia="Calibri" w:hAnsi="Calibri" w:cs="Arial"/>
                <w:b/>
                <w:sz w:val="24"/>
                <w:szCs w:val="24"/>
              </w:rPr>
              <w:t>Responsibility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E5DFEC"/>
          </w:tcPr>
          <w:p w:rsidR="00F1053A" w:rsidRPr="00F1053A" w:rsidRDefault="00F1053A" w:rsidP="00F1053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F1053A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By When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E5DFEC"/>
          </w:tcPr>
          <w:p w:rsidR="00F1053A" w:rsidRPr="00F1053A" w:rsidRDefault="00F1053A" w:rsidP="00F1053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Evaluation </w:t>
            </w:r>
          </w:p>
        </w:tc>
      </w:tr>
      <w:tr w:rsidR="00DE19EC" w:rsidRPr="00F1053A" w:rsidTr="00DE19EC">
        <w:trPr>
          <w:trHeight w:val="1146"/>
        </w:trPr>
        <w:tc>
          <w:tcPr>
            <w:tcW w:w="3681" w:type="dxa"/>
            <w:vMerge w:val="restart"/>
            <w:shd w:val="clear" w:color="auto" w:fill="E5DFEC"/>
          </w:tcPr>
          <w:p w:rsidR="00DE19EC" w:rsidRPr="00F1053A" w:rsidRDefault="00DE19EC" w:rsidP="00DE19EC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4"/>
                <w:szCs w:val="24"/>
              </w:rPr>
            </w:pPr>
            <w:r w:rsidRPr="00ED6DB1">
              <w:rPr>
                <w:rFonts w:ascii="Calibri" w:eastAsia="Calibri" w:hAnsi="Calibri"/>
                <w:color w:val="002060"/>
                <w:sz w:val="24"/>
                <w:szCs w:val="24"/>
              </w:rPr>
              <w:t>We have reviewed the complaints process to meet the Housing Ombudsman’s Guidance. This means that we no longer have a 3 stage process, which previously involved an ‘informal’ stage for complaints. The revised process will ensure a more robust process and ensure transparency</w:t>
            </w:r>
            <w:r>
              <w:rPr>
                <w:rFonts w:ascii="Calibri" w:eastAsia="Calibri" w:hAnsi="Calibri"/>
                <w:sz w:val="24"/>
                <w:szCs w:val="24"/>
              </w:rPr>
              <w:t xml:space="preserve">  </w:t>
            </w:r>
          </w:p>
        </w:tc>
        <w:tc>
          <w:tcPr>
            <w:tcW w:w="5103" w:type="dxa"/>
            <w:shd w:val="clear" w:color="auto" w:fill="auto"/>
          </w:tcPr>
          <w:p w:rsidR="00DE19EC" w:rsidRPr="004C0AA7" w:rsidRDefault="00DE19EC" w:rsidP="00DE19E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Calibri" w:eastAsia="Calibri" w:hAnsi="Calibri"/>
                <w:color w:val="auto"/>
                <w:sz w:val="24"/>
                <w:szCs w:val="24"/>
              </w:rPr>
            </w:pPr>
            <w:r w:rsidRPr="004C0AA7">
              <w:rPr>
                <w:rFonts w:ascii="Calibri" w:eastAsia="Calibri" w:hAnsi="Calibri"/>
                <w:color w:val="auto"/>
                <w:sz w:val="24"/>
                <w:szCs w:val="24"/>
              </w:rPr>
              <w:t>Amended guidance on complaints</w:t>
            </w:r>
          </w:p>
          <w:p w:rsidR="00DE19EC" w:rsidRPr="004C0AA7" w:rsidRDefault="00DE19EC" w:rsidP="00DE19E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Calibri" w:eastAsia="Calibri" w:hAnsi="Calibri"/>
                <w:color w:val="auto"/>
                <w:sz w:val="24"/>
                <w:szCs w:val="24"/>
              </w:rPr>
            </w:pPr>
            <w:r w:rsidRPr="004C0AA7">
              <w:rPr>
                <w:rFonts w:ascii="Calibri" w:eastAsia="Calibri" w:hAnsi="Calibri"/>
                <w:color w:val="auto"/>
                <w:sz w:val="24"/>
                <w:szCs w:val="24"/>
              </w:rPr>
              <w:t>Briefing cascaded to all staff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DE19EC" w:rsidRPr="004C0AA7" w:rsidRDefault="00DE19EC" w:rsidP="00DE19EC">
            <w:pPr>
              <w:rPr>
                <w:rFonts w:ascii="Calibri" w:eastAsia="Calibri" w:hAnsi="Calibri"/>
                <w:sz w:val="24"/>
                <w:szCs w:val="24"/>
              </w:rPr>
            </w:pPr>
            <w:r w:rsidRPr="004C0AA7">
              <w:rPr>
                <w:rFonts w:ascii="Calibri" w:eastAsia="Calibri" w:hAnsi="Calibri"/>
                <w:sz w:val="24"/>
                <w:szCs w:val="24"/>
              </w:rPr>
              <w:t xml:space="preserve">Sue Atkinson-Services Director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DE19EC" w:rsidRPr="004C0AA7" w:rsidRDefault="00DE19EC" w:rsidP="00DE19EC">
            <w:pPr>
              <w:rPr>
                <w:rFonts w:ascii="Calibri" w:eastAsia="Calibri" w:hAnsi="Calibri"/>
                <w:sz w:val="24"/>
                <w:szCs w:val="24"/>
              </w:rPr>
            </w:pPr>
            <w:r w:rsidRPr="004C0AA7">
              <w:rPr>
                <w:rFonts w:ascii="Calibri" w:eastAsia="Calibri" w:hAnsi="Calibri"/>
                <w:sz w:val="24"/>
                <w:szCs w:val="24"/>
              </w:rPr>
              <w:t>16.06.23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92D050"/>
          </w:tcPr>
          <w:p w:rsidR="00DE19EC" w:rsidRPr="00F1053A" w:rsidRDefault="00DE19EC" w:rsidP="00DE19EC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Arial"/>
                <w:color w:val="002060"/>
                <w:sz w:val="24"/>
                <w:szCs w:val="24"/>
              </w:rPr>
              <w:t xml:space="preserve">Completed </w:t>
            </w:r>
          </w:p>
        </w:tc>
      </w:tr>
      <w:tr w:rsidR="00DE19EC" w:rsidRPr="00F1053A" w:rsidTr="00DE19EC">
        <w:trPr>
          <w:trHeight w:val="1146"/>
        </w:trPr>
        <w:tc>
          <w:tcPr>
            <w:tcW w:w="3681" w:type="dxa"/>
            <w:vMerge/>
            <w:shd w:val="clear" w:color="auto" w:fill="E5DFEC"/>
          </w:tcPr>
          <w:p w:rsidR="00DE19EC" w:rsidRPr="001F7C41" w:rsidRDefault="00DE19EC" w:rsidP="00DE19EC">
            <w:pPr>
              <w:spacing w:after="200" w:line="276" w:lineRule="auto"/>
              <w:contextualSpacing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DE19EC" w:rsidRPr="004C0AA7" w:rsidRDefault="00DE19EC" w:rsidP="00DE19EC">
            <w:pPr>
              <w:spacing w:after="200" w:line="276" w:lineRule="auto"/>
              <w:contextualSpacing/>
              <w:rPr>
                <w:rFonts w:ascii="Calibri" w:eastAsia="Calibri" w:hAnsi="Calibri"/>
                <w:sz w:val="24"/>
                <w:szCs w:val="24"/>
              </w:rPr>
            </w:pPr>
            <w:r w:rsidRPr="004C0AA7">
              <w:rPr>
                <w:rFonts w:ascii="Calibri" w:eastAsia="Calibri" w:hAnsi="Calibri"/>
                <w:sz w:val="24"/>
                <w:szCs w:val="24"/>
              </w:rPr>
              <w:t>Increase awareness for tenants and people accessing support  on how they can access the Housing Ombudsman e.g.</w:t>
            </w:r>
          </w:p>
          <w:p w:rsidR="00DE19EC" w:rsidRPr="004C0AA7" w:rsidRDefault="00DE19EC" w:rsidP="00DE19EC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Calibri" w:eastAsia="Calibri" w:hAnsi="Calibri"/>
                <w:color w:val="auto"/>
                <w:sz w:val="24"/>
                <w:szCs w:val="24"/>
              </w:rPr>
            </w:pPr>
            <w:r w:rsidRPr="004C0AA7">
              <w:rPr>
                <w:rFonts w:ascii="Calibri" w:eastAsia="Calibri" w:hAnsi="Calibri"/>
                <w:color w:val="auto"/>
                <w:sz w:val="24"/>
                <w:szCs w:val="24"/>
              </w:rPr>
              <w:t>Complaints posters updated to include Ombudsman’s details</w:t>
            </w:r>
          </w:p>
          <w:p w:rsidR="00DE19EC" w:rsidRPr="004C0AA7" w:rsidRDefault="00DE19EC" w:rsidP="00DE19EC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Calibri" w:eastAsia="Calibri" w:hAnsi="Calibri"/>
                <w:color w:val="auto"/>
                <w:sz w:val="24"/>
                <w:szCs w:val="24"/>
              </w:rPr>
            </w:pPr>
            <w:r w:rsidRPr="004C0AA7">
              <w:rPr>
                <w:rFonts w:ascii="Calibri" w:eastAsia="Calibri" w:hAnsi="Calibri"/>
                <w:color w:val="auto"/>
                <w:sz w:val="24"/>
                <w:szCs w:val="24"/>
              </w:rPr>
              <w:t xml:space="preserve">Information published in Here at Horton Newsletter </w:t>
            </w:r>
          </w:p>
          <w:p w:rsidR="00DE19EC" w:rsidRPr="004C0AA7" w:rsidRDefault="00DE19EC" w:rsidP="00DE19EC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Calibri" w:eastAsia="Calibri" w:hAnsi="Calibri"/>
                <w:color w:val="auto"/>
                <w:sz w:val="24"/>
                <w:szCs w:val="24"/>
              </w:rPr>
            </w:pPr>
            <w:r w:rsidRPr="004C0AA7">
              <w:rPr>
                <w:rFonts w:ascii="Calibri" w:eastAsia="Calibri" w:hAnsi="Calibri"/>
                <w:color w:val="auto"/>
                <w:sz w:val="24"/>
                <w:szCs w:val="24"/>
              </w:rPr>
              <w:t>Information provided on HHA website</w:t>
            </w:r>
          </w:p>
          <w:p w:rsidR="00DE19EC" w:rsidRPr="004C0AA7" w:rsidRDefault="00DE19EC" w:rsidP="00DE19EC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Calibri" w:eastAsia="Calibri" w:hAnsi="Calibri"/>
                <w:color w:val="auto"/>
                <w:sz w:val="24"/>
                <w:szCs w:val="24"/>
              </w:rPr>
            </w:pPr>
            <w:r w:rsidRPr="004C0AA7">
              <w:rPr>
                <w:rFonts w:ascii="Calibri" w:eastAsia="Calibri" w:hAnsi="Calibri"/>
                <w:color w:val="auto"/>
                <w:sz w:val="24"/>
                <w:szCs w:val="24"/>
              </w:rPr>
              <w:t xml:space="preserve">Discussions/consultations and information sharing  with tenants as part of Together with Tenant’s initiative/activities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DE19EC" w:rsidRPr="004C0AA7" w:rsidRDefault="00DE19EC" w:rsidP="00DE19EC">
            <w:pPr>
              <w:rPr>
                <w:rFonts w:ascii="Calibri" w:eastAsia="Calibri" w:hAnsi="Calibri"/>
                <w:sz w:val="24"/>
                <w:szCs w:val="24"/>
              </w:rPr>
            </w:pPr>
            <w:r w:rsidRPr="004C0AA7">
              <w:rPr>
                <w:rFonts w:ascii="Calibri" w:eastAsia="Calibri" w:hAnsi="Calibri"/>
                <w:sz w:val="24"/>
                <w:szCs w:val="24"/>
              </w:rPr>
              <w:t>Sue Atkinson-Services Director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DE19EC" w:rsidRPr="004C0AA7" w:rsidRDefault="00DE19EC" w:rsidP="00DE19EC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/>
                <w:color w:val="auto"/>
                <w:sz w:val="24"/>
                <w:szCs w:val="24"/>
              </w:rPr>
            </w:pPr>
            <w:r w:rsidRPr="004C0AA7">
              <w:rPr>
                <w:rFonts w:ascii="Calibri" w:eastAsia="Calibri" w:hAnsi="Calibri"/>
                <w:color w:val="auto"/>
                <w:sz w:val="24"/>
                <w:szCs w:val="24"/>
              </w:rPr>
              <w:t>Actions 1-3 completed and ongoing.</w:t>
            </w:r>
          </w:p>
          <w:p w:rsidR="00DE19EC" w:rsidRPr="004C0AA7" w:rsidRDefault="00DE19EC" w:rsidP="00DE19EC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/>
                <w:color w:val="auto"/>
                <w:sz w:val="24"/>
                <w:szCs w:val="24"/>
              </w:rPr>
            </w:pPr>
            <w:r w:rsidRPr="004C0AA7">
              <w:rPr>
                <w:rFonts w:ascii="Calibri" w:eastAsia="Calibri" w:hAnsi="Calibri"/>
                <w:color w:val="auto"/>
                <w:sz w:val="24"/>
                <w:szCs w:val="24"/>
              </w:rPr>
              <w:t xml:space="preserve">4 is also ongoing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92D050"/>
          </w:tcPr>
          <w:p w:rsidR="00DE19EC" w:rsidRPr="00F1053A" w:rsidRDefault="00DE19EC" w:rsidP="00DE19EC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Arial"/>
                <w:color w:val="002060"/>
                <w:sz w:val="24"/>
                <w:szCs w:val="24"/>
              </w:rPr>
              <w:t>Completed –however actions 2 &amp; 4 are ongoing activities as part of Together with Tenants initiative</w:t>
            </w:r>
          </w:p>
        </w:tc>
      </w:tr>
      <w:tr w:rsidR="00DE19EC" w:rsidRPr="00F1053A" w:rsidTr="00DE19EC">
        <w:trPr>
          <w:trHeight w:val="1146"/>
        </w:trPr>
        <w:tc>
          <w:tcPr>
            <w:tcW w:w="3681" w:type="dxa"/>
            <w:vMerge/>
            <w:shd w:val="clear" w:color="auto" w:fill="E5DFEC"/>
          </w:tcPr>
          <w:p w:rsidR="00DE19EC" w:rsidRPr="001F7C41" w:rsidRDefault="00DE19EC" w:rsidP="00DE19EC">
            <w:pPr>
              <w:spacing w:after="200" w:line="276" w:lineRule="auto"/>
              <w:contextualSpacing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DE19EC" w:rsidRPr="004C0AA7" w:rsidRDefault="00DE19EC" w:rsidP="00DE19EC">
            <w:pPr>
              <w:spacing w:after="200" w:line="276" w:lineRule="auto"/>
              <w:contextualSpacing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The in-</w:t>
            </w:r>
            <w:r w:rsidRPr="004C0AA7">
              <w:rPr>
                <w:rFonts w:ascii="Calibri" w:eastAsia="Calibri" w:hAnsi="Calibri"/>
                <w:sz w:val="24"/>
                <w:szCs w:val="24"/>
              </w:rPr>
              <w:t xml:space="preserve">house mandatory ‘Complaints’ training will be revised </w:t>
            </w:r>
            <w:r>
              <w:rPr>
                <w:rFonts w:ascii="Calibri" w:eastAsia="Calibri" w:hAnsi="Calibri"/>
                <w:sz w:val="24"/>
                <w:szCs w:val="24"/>
              </w:rPr>
              <w:t xml:space="preserve">to ensure it meets the revised changes to the Policy e.g. change from 3 stages to 2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DE19EC" w:rsidRPr="004C0AA7" w:rsidRDefault="00DE19EC" w:rsidP="00DE19EC">
            <w:pPr>
              <w:rPr>
                <w:rFonts w:ascii="Calibri" w:eastAsia="Calibri" w:hAnsi="Calibri"/>
                <w:sz w:val="24"/>
                <w:szCs w:val="24"/>
              </w:rPr>
            </w:pPr>
            <w:r w:rsidRPr="004C0AA7">
              <w:rPr>
                <w:rFonts w:ascii="Calibri" w:eastAsia="Calibri" w:hAnsi="Calibri"/>
                <w:sz w:val="24"/>
                <w:szCs w:val="24"/>
              </w:rPr>
              <w:t xml:space="preserve">Learning and Development Manager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DE19EC" w:rsidRPr="004C0AA7" w:rsidRDefault="00DE19EC" w:rsidP="00DE19EC">
            <w:pPr>
              <w:rPr>
                <w:rFonts w:ascii="Calibri" w:eastAsia="Calibri" w:hAnsi="Calibri"/>
                <w:sz w:val="24"/>
                <w:szCs w:val="24"/>
              </w:rPr>
            </w:pPr>
            <w:r w:rsidRPr="004C0AA7">
              <w:rPr>
                <w:rFonts w:ascii="Calibri" w:eastAsia="Calibri" w:hAnsi="Calibri"/>
                <w:sz w:val="24"/>
                <w:szCs w:val="24"/>
              </w:rPr>
              <w:t>30.06.23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92D050"/>
          </w:tcPr>
          <w:p w:rsidR="00DE19EC" w:rsidRDefault="00DE19EC" w:rsidP="00DE19EC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Arial"/>
                <w:color w:val="002060"/>
                <w:sz w:val="24"/>
                <w:szCs w:val="24"/>
              </w:rPr>
              <w:t xml:space="preserve">Completed </w:t>
            </w:r>
          </w:p>
        </w:tc>
      </w:tr>
    </w:tbl>
    <w:p w:rsidR="007951B5" w:rsidRPr="00F1053A" w:rsidRDefault="00DE19EC">
      <w:pPr>
        <w:rPr>
          <w:b/>
          <w:sz w:val="28"/>
          <w:szCs w:val="28"/>
        </w:rPr>
      </w:pPr>
      <w:bookmarkStart w:id="0" w:name="_GoBack"/>
      <w:bookmarkEnd w:id="0"/>
    </w:p>
    <w:sectPr w:rsidR="007951B5" w:rsidRPr="00F1053A" w:rsidSect="00F1053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F0A42"/>
    <w:multiLevelType w:val="hybridMultilevel"/>
    <w:tmpl w:val="5C3A90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A41F38"/>
    <w:multiLevelType w:val="hybridMultilevel"/>
    <w:tmpl w:val="B9E4EE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C0AE0"/>
    <w:multiLevelType w:val="hybridMultilevel"/>
    <w:tmpl w:val="CDCA33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3A"/>
    <w:rsid w:val="00215A2E"/>
    <w:rsid w:val="00502684"/>
    <w:rsid w:val="00555FA7"/>
    <w:rsid w:val="00575B05"/>
    <w:rsid w:val="00622BB9"/>
    <w:rsid w:val="008C6DF8"/>
    <w:rsid w:val="00B052E2"/>
    <w:rsid w:val="00DE19EC"/>
    <w:rsid w:val="00F1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94C2F"/>
  <w15:chartTrackingRefBased/>
  <w15:docId w15:val="{97DD4AC5-D100-4DA2-86F8-39546EDB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9EC"/>
    <w:pPr>
      <w:spacing w:after="0" w:line="240" w:lineRule="auto"/>
      <w:ind w:left="720"/>
    </w:pPr>
    <w:rPr>
      <w:rFonts w:ascii="Arial" w:eastAsia="Times New Roman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Atkinson</dc:creator>
  <cp:keywords/>
  <dc:description/>
  <cp:lastModifiedBy>Sue Atkinson</cp:lastModifiedBy>
  <cp:revision>6</cp:revision>
  <dcterms:created xsi:type="dcterms:W3CDTF">2023-05-23T13:19:00Z</dcterms:created>
  <dcterms:modified xsi:type="dcterms:W3CDTF">2024-06-04T16:49:00Z</dcterms:modified>
</cp:coreProperties>
</file>